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after="40" w:before="0"/>
      </w:pPr>
      <w:r>
        <w:rPr>
          <w:b w:val="0"/>
          <w:i w:val="0"/>
          <w:color w:val="0B2239"/>
          <w:sz w:val="36"/>
        </w:rPr>
        <w:t>Coach-checklista: höftens utsida</w:t>
      </w:r>
    </w:p>
    <w:p>
      <w:pPr>
        <w:spacing w:after="120" w:before="0"/>
      </w:pPr>
      <w:r>
        <w:rPr>
          <w:b w:val="0"/>
          <w:i/>
          <w:color w:val="475467"/>
          <w:sz w:val="20"/>
        </w:rPr>
        <w:t>Snabb screening, belastningsbeslut och uppföljning vid lateral höftsmärta</w:t>
      </w:r>
    </w:p>
    <w:tbl>
      <w:tblPr>
        <w:tblW w:type="dxa" w:w="9000"/>
        <w:jc w:val="left"/>
        <w:tblLayout w:type="fixed"/>
        <w:tblLook w:firstColumn="1" w:firstRow="1" w:lastColumn="0" w:lastRow="0" w:noHBand="0" w:noVBand="1" w:val="04A0"/>
      </w:tblPr>
      <w:tblGrid>
        <w:gridCol w:w="9000"/>
      </w:tblGrid>
      <w:tr>
        <w:tc>
          <w:tcPr>
            <w:tcW w:type="dxa" w:w="9000"/>
            <w:tcBorders>
              <w:top w:val="single" w:sz="8" w:space="0" w:color="B8DDEA"/>
              <w:left w:val="single" w:sz="8" w:space="0" w:color="B8DDEA"/>
              <w:bottom w:val="single" w:sz="8" w:space="0" w:color="B8DDEA"/>
              <w:right w:val="single" w:sz="8" w:space="0" w:color="B8DDEA"/>
            </w:tcBorders>
            <w:vAlign w:val="center"/>
            <w:shd w:fill="EAF6FB"/>
          </w:tcPr>
          <w:p>
            <w:pPr>
              <w:spacing w:after="40"/>
            </w:pPr>
            <w:r>
              <w:rPr>
                <w:b/>
                <w:color w:val="0B2239"/>
                <w:sz w:val="19"/>
              </w:rPr>
              <w:t>Viktig gräns</w:t>
            </w:r>
          </w:p>
          <w:p>
            <w:pPr>
              <w:spacing w:after="0"/>
            </w:pPr>
            <w:r>
              <w:rPr>
                <w:sz w:val="18"/>
              </w:rPr>
              <w:t>Det här är ett coachverktyg, inte diagnos eller medicinsk clearance. Använd det för att avgöra om passet ska modifieras, om signalen ska loggas och när medicinsk/fysioterapeutisk bedömning behövs.</w:t>
            </w:r>
          </w:p>
        </w:tc>
      </w:tr>
    </w:tbl>
    <w:p>
      <w:pPr>
        <w:pStyle w:val="Heading2"/>
        <w:spacing w:after="80" w:before="140"/>
      </w:pPr>
      <w:r>
        <w:rPr>
          <w:b w:val="0"/>
          <w:i w:val="0"/>
          <w:color w:val="0B2239"/>
          <w:sz w:val="25"/>
        </w:rPr>
        <w:t>1. Fråga först - 60 sek</w:t>
      </w:r>
    </w:p>
    <w:tbl>
      <w:tblPr>
        <w:tblW w:type="dxa" w:w="9000"/>
        <w:jc w:val="left"/>
        <w:tblLayout w:type="fixed"/>
        <w:tblLook w:firstColumn="1" w:firstRow="1" w:lastColumn="0" w:lastRow="0" w:noHBand="0" w:noVBand="1" w:val="04A0"/>
      </w:tblPr>
      <w:tblGrid>
        <w:gridCol w:w="2100"/>
        <w:gridCol w:w="4300"/>
        <w:gridCol w:w="2600"/>
      </w:tblGrid>
      <w:tr>
        <w:trPr>
          <w:tblHeader w:val="true"/>
        </w:trPr>
        <w:tc>
          <w:tcPr>
            <w:tcW w:type="dxa" w:w="21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  <w:shd w:fill="F3F7FA"/>
          </w:tcPr>
          <w:p>
            <w:pPr>
              <w:spacing w:after="0"/>
            </w:pPr>
            <w:r>
              <w:rPr>
                <w:b/>
                <w:color w:val="0B2239"/>
                <w:sz w:val="17"/>
              </w:rPr>
              <w:t>Fråga</w:t>
            </w:r>
          </w:p>
        </w:tc>
        <w:tc>
          <w:tcPr>
            <w:tcW w:type="dxa" w:w="43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  <w:shd w:fill="F3F7FA"/>
          </w:tcPr>
          <w:p>
            <w:pPr>
              <w:spacing w:after="0"/>
            </w:pPr>
            <w:r>
              <w:rPr>
                <w:b/>
                <w:color w:val="0B2239"/>
                <w:sz w:val="17"/>
              </w:rPr>
              <w:t>Titta efter</w:t>
            </w:r>
          </w:p>
        </w:tc>
        <w:tc>
          <w:tcPr>
            <w:tcW w:type="dxa" w:w="2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  <w:shd w:fill="F3F7FA"/>
          </w:tcPr>
          <w:p>
            <w:pPr>
              <w:spacing w:after="0"/>
            </w:pPr>
            <w:r>
              <w:rPr>
                <w:b/>
                <w:color w:val="0B2239"/>
                <w:sz w:val="17"/>
              </w:rPr>
              <w:t>Coachbeslut</w:t>
            </w:r>
          </w:p>
        </w:tc>
      </w:tr>
      <w:tr>
        <w:tc>
          <w:tcPr>
            <w:tcW w:type="dxa" w:w="21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Var sitter smärtan?</w:t>
            </w:r>
          </w:p>
        </w:tc>
        <w:tc>
          <w:tcPr>
            <w:tcW w:type="dxa" w:w="43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Utsidan av höften / greater trochanter, inte vanlig träningsvärk.</w:t>
            </w:r>
          </w:p>
        </w:tc>
        <w:tc>
          <w:tcPr>
            <w:tcW w:type="dxa" w:w="2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Gå vidare med lateral höft-screen och logga plats.</w:t>
            </w:r>
          </w:p>
        </w:tc>
      </w:tr>
      <w:tr>
        <w:tc>
          <w:tcPr>
            <w:tcW w:type="dxa" w:w="21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Vad ändrades nyligen?</w:t>
            </w:r>
          </w:p>
        </w:tc>
        <w:tc>
          <w:tcPr>
            <w:tcW w:type="dxa" w:w="43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Mer is, matcher, gym, löpning, trappor, resa eller comeback.</w:t>
            </w:r>
          </w:p>
        </w:tc>
        <w:tc>
          <w:tcPr>
            <w:tcW w:type="dxa" w:w="2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Behandla nästa pass som belastningsbeslut.</w:t>
            </w:r>
          </w:p>
        </w:tc>
      </w:tr>
      <w:tr>
        <w:tc>
          <w:tcPr>
            <w:tcW w:type="dxa" w:w="21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Hur stark är smärtan?</w:t>
            </w:r>
          </w:p>
        </w:tc>
        <w:tc>
          <w:tcPr>
            <w:tcW w:type="dxa" w:w="43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0-10 vid vila, gång, trappa och skatingstart.</w:t>
            </w:r>
          </w:p>
        </w:tc>
        <w:tc>
          <w:tcPr>
            <w:tcW w:type="dxa" w:w="2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Använd högsta relevanta värde som dagens flagga.</w:t>
            </w:r>
          </w:p>
        </w:tc>
      </w:tr>
      <w:tr>
        <w:tc>
          <w:tcPr>
            <w:tcW w:type="dxa" w:w="21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Finns rödflaggor?</w:t>
            </w:r>
          </w:p>
        </w:tc>
        <w:tc>
          <w:tcPr>
            <w:tcW w:type="dxa" w:w="43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Skarp smärta, trauma, nattlig smärta, allmänsymtom, domning, snabb försämring.</w:t>
            </w:r>
          </w:p>
        </w:tc>
        <w:tc>
          <w:tcPr>
            <w:tcW w:type="dxa" w:w="2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Stoppa hög belastning och hänvisa.</w:t>
            </w:r>
          </w:p>
        </w:tc>
      </w:tr>
    </w:tbl>
    <w:p>
      <w:pPr>
        <w:pStyle w:val="Heading2"/>
        <w:spacing w:after="80" w:before="140"/>
      </w:pPr>
      <w:r>
        <w:rPr>
          <w:b w:val="0"/>
          <w:i w:val="0"/>
          <w:color w:val="0B2239"/>
          <w:sz w:val="25"/>
        </w:rPr>
        <w:t>2. Snabb screen - 2 min</w:t>
      </w:r>
    </w:p>
    <w:tbl>
      <w:tblPr>
        <w:tblW w:type="dxa" w:w="9000"/>
        <w:jc w:val="left"/>
        <w:tblLayout w:type="fixed"/>
        <w:tblLook w:firstColumn="1" w:firstRow="1" w:lastColumn="0" w:lastRow="0" w:noHBand="0" w:noVBand="1" w:val="04A0"/>
      </w:tblPr>
      <w:tblGrid>
        <w:gridCol w:w="2100"/>
        <w:gridCol w:w="3900"/>
        <w:gridCol w:w="3000"/>
      </w:tblGrid>
      <w:tr>
        <w:trPr>
          <w:tblHeader w:val="true"/>
        </w:trPr>
        <w:tc>
          <w:tcPr>
            <w:tcW w:type="dxa" w:w="21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  <w:shd w:fill="F3F7FA"/>
          </w:tcPr>
          <w:p>
            <w:pPr>
              <w:spacing w:after="0"/>
            </w:pPr>
            <w:r>
              <w:rPr>
                <w:b/>
                <w:color w:val="0B2239"/>
                <w:sz w:val="17"/>
              </w:rPr>
              <w:t>Test</w:t>
            </w:r>
          </w:p>
        </w:tc>
        <w:tc>
          <w:tcPr>
            <w:tcW w:type="dxa" w:w="39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  <w:shd w:fill="F3F7FA"/>
          </w:tcPr>
          <w:p>
            <w:pPr>
              <w:spacing w:after="0"/>
            </w:pPr>
            <w:r>
              <w:rPr>
                <w:b/>
                <w:color w:val="0B2239"/>
                <w:sz w:val="17"/>
              </w:rPr>
              <w:t>Mät</w:t>
            </w:r>
          </w:p>
        </w:tc>
        <w:tc>
          <w:tcPr>
            <w:tcW w:type="dxa" w:w="30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  <w:shd w:fill="F3F7FA"/>
          </w:tcPr>
          <w:p>
            <w:pPr>
              <w:spacing w:after="0"/>
            </w:pPr>
            <w:r>
              <w:rPr>
                <w:b/>
                <w:color w:val="0B2239"/>
                <w:sz w:val="17"/>
              </w:rPr>
              <w:t>Användning</w:t>
            </w:r>
          </w:p>
        </w:tc>
      </w:tr>
      <w:tr>
        <w:tc>
          <w:tcPr>
            <w:tcW w:type="dxa" w:w="21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Palpation</w:t>
            </w:r>
          </w:p>
        </w:tc>
        <w:tc>
          <w:tcPr>
            <w:tcW w:type="dxa" w:w="39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Ömhet över utsida höft / greater trochanter.</w:t>
            </w:r>
          </w:p>
        </w:tc>
        <w:tc>
          <w:tcPr>
            <w:tcW w:type="dxa" w:w="30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Logga plats och intensitet. Inte diagnos ensamt.</w:t>
            </w:r>
          </w:p>
        </w:tc>
      </w:tr>
      <w:tr>
        <w:tc>
          <w:tcPr>
            <w:tcW w:type="dxa" w:w="21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30 s enbensstående</w:t>
            </w:r>
          </w:p>
        </w:tc>
        <w:tc>
          <w:tcPr>
            <w:tcW w:type="dxa" w:w="39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Tid till bekant smärta + smärta 0-10.</w:t>
            </w:r>
          </w:p>
        </w:tc>
        <w:tc>
          <w:tcPr>
            <w:tcW w:type="dxa" w:w="30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Stoppa vid smärta, kontrollförlust eller 30 s.</w:t>
            </w:r>
          </w:p>
        </w:tc>
      </w:tr>
      <w:tr>
        <w:tc>
          <w:tcPr>
            <w:tcW w:type="dxa" w:w="21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Kontroll</w:t>
            </w:r>
          </w:p>
        </w:tc>
        <w:tc>
          <w:tcPr>
            <w:tcW w:type="dxa" w:w="39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Bäckenfall, bålskift, hälta, ändrad skridskomekanik.</w:t>
            </w:r>
          </w:p>
        </w:tc>
        <w:tc>
          <w:tcPr>
            <w:tcW w:type="dxa" w:w="30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Modifiera load. Handoff vid tydlig mekanikändring.</w:t>
            </w:r>
          </w:p>
        </w:tc>
      </w:tr>
      <w:tr>
        <w:tc>
          <w:tcPr>
            <w:tcW w:type="dxa" w:w="21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Lätt abduktion mot motstånd</w:t>
            </w:r>
          </w:p>
        </w:tc>
        <w:tc>
          <w:tcPr>
            <w:tcW w:type="dxa" w:w="39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Smärta, svaghet eller tydlig sidoskillnad.</w:t>
            </w:r>
          </w:p>
        </w:tc>
        <w:tc>
          <w:tcPr>
            <w:tcW w:type="dxa" w:w="30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Tolka ihop med övriga tecken. Hänvisa vid skarp/svår/ökande smärta.</w:t>
            </w:r>
          </w:p>
        </w:tc>
      </w:tr>
    </w:tbl>
    <w:p>
      <w:pPr>
        <w:pStyle w:val="Heading2"/>
        <w:spacing w:after="80" w:before="140"/>
      </w:pPr>
      <w:r>
        <w:rPr>
          <w:b w:val="0"/>
          <w:i w:val="0"/>
          <w:color w:val="0B2239"/>
          <w:sz w:val="25"/>
        </w:rPr>
        <w:t>3. Besluta passet direkt</w:t>
      </w:r>
    </w:p>
    <w:tbl>
      <w:tblPr>
        <w:tblW w:type="dxa" w:w="9000"/>
        <w:jc w:val="left"/>
        <w:tblLayout w:type="fixed"/>
        <w:tblLook w:firstColumn="1" w:firstRow="1" w:lastColumn="0" w:lastRow="0" w:noHBand="0" w:noVBand="1" w:val="04A0"/>
      </w:tblPr>
      <w:tblGrid>
        <w:gridCol w:w="1450"/>
        <w:gridCol w:w="4450"/>
        <w:gridCol w:w="3100"/>
      </w:tblGrid>
      <w:tr>
        <w:trPr>
          <w:tblHeader w:val="true"/>
        </w:trPr>
        <w:tc>
          <w:tcPr>
            <w:tcW w:type="dxa" w:w="145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  <w:shd w:fill="FFF7E6"/>
          </w:tcPr>
          <w:p>
            <w:pPr>
              <w:spacing w:after="0"/>
            </w:pPr>
            <w:r>
              <w:rPr>
                <w:b/>
                <w:color w:val="0B2239"/>
                <w:sz w:val="17"/>
              </w:rPr>
              <w:t>Flagga</w:t>
            </w:r>
          </w:p>
        </w:tc>
        <w:tc>
          <w:tcPr>
            <w:tcW w:type="dxa" w:w="445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  <w:shd w:fill="FFF7E6"/>
          </w:tcPr>
          <w:p>
            <w:pPr>
              <w:spacing w:after="0"/>
            </w:pPr>
            <w:r>
              <w:rPr>
                <w:b/>
                <w:color w:val="0B2239"/>
                <w:sz w:val="17"/>
              </w:rPr>
              <w:t>Signal</w:t>
            </w:r>
          </w:p>
        </w:tc>
        <w:tc>
          <w:tcPr>
            <w:tcW w:type="dxa" w:w="31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  <w:shd w:fill="FFF7E6"/>
          </w:tcPr>
          <w:p>
            <w:pPr>
              <w:spacing w:after="0"/>
            </w:pPr>
            <w:r>
              <w:rPr>
                <w:b/>
                <w:color w:val="0B2239"/>
                <w:sz w:val="17"/>
              </w:rPr>
              <w:t>Åtgärd</w:t>
            </w:r>
          </w:p>
        </w:tc>
      </w:tr>
      <w:tr>
        <w:tc>
          <w:tcPr>
            <w:tcW w:type="dxa" w:w="145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Grön</w:t>
            </w:r>
          </w:p>
        </w:tc>
        <w:tc>
          <w:tcPr>
            <w:tcW w:type="dxa" w:w="445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0-3/10, bekant, förutsägbar, ingen teknikändring, inte sämre nästa dag.</w:t>
            </w:r>
          </w:p>
        </w:tc>
        <w:tc>
          <w:tcPr>
            <w:tcW w:type="dxa" w:w="31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Fortsätt modifierat. Progressa bara en variabel.</w:t>
            </w:r>
          </w:p>
        </w:tc>
      </w:tr>
      <w:tr>
        <w:tc>
          <w:tcPr>
            <w:tcW w:type="dxa" w:w="145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Gul</w:t>
            </w:r>
          </w:p>
        </w:tc>
        <w:tc>
          <w:tcPr>
            <w:tcW w:type="dxa" w:w="445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4/10, sömn påverkas eller symtom ligger kvar mer än 24 h.</w:t>
            </w:r>
          </w:p>
        </w:tc>
        <w:tc>
          <w:tcPr>
            <w:tcW w:type="dxa" w:w="31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Sänk tendon load, ta bort kompression, review med kliniker.</w:t>
            </w:r>
          </w:p>
        </w:tc>
      </w:tr>
      <w:tr>
        <w:tc>
          <w:tcPr>
            <w:tcW w:type="dxa" w:w="145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Röd</w:t>
            </w:r>
          </w:p>
        </w:tc>
        <w:tc>
          <w:tcPr>
            <w:tcW w:type="dxa" w:w="445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5+/10, skarp smärta, snabb försämring, trauma, allmänsymtom eller ändrad gång/skating.</w:t>
            </w:r>
          </w:p>
        </w:tc>
        <w:tc>
          <w:tcPr>
            <w:tcW w:type="dxa" w:w="31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Stoppa hög belastning. Medicinsk/fysioterapeutisk bedömning före nästa hårda pass.</w:t>
            </w:r>
          </w:p>
        </w:tc>
      </w:tr>
    </w:tbl>
    <w:p>
      <w:pPr>
        <w:sectPr>
          <w:headerReference w:type="default" r:id="rId9"/>
          <w:footerReference w:type="default" r:id="rId10"/>
          <w:pgSz w:w="12240" w:h="15840"/>
          <w:pgMar w:top="792" w:right="936" w:bottom="792" w:left="936" w:header="720" w:footer="720" w:gutter="0"/>
          <w:cols w:space="720"/>
          <w:docGrid w:linePitch="360"/>
        </w:sectPr>
      </w:pPr>
    </w:p>
    <w:p>
      <w:pPr>
        <w:pStyle w:val="Heading2"/>
        <w:spacing w:after="80" w:before="140"/>
      </w:pPr>
      <w:r>
        <w:rPr>
          <w:b w:val="0"/>
          <w:i w:val="0"/>
          <w:color w:val="0B2239"/>
          <w:sz w:val="25"/>
        </w:rPr>
        <w:t>4. Modifiera belastningen</w:t>
      </w:r>
    </w:p>
    <w:tbl>
      <w:tblPr>
        <w:tblW w:type="dxa" w:w="9000"/>
        <w:jc w:val="left"/>
        <w:tblLayout w:type="fixed"/>
        <w:tblLook w:firstColumn="1" w:firstRow="1" w:lastColumn="0" w:lastRow="0" w:noHBand="0" w:noVBand="1" w:val="04A0"/>
      </w:tblPr>
      <w:tblGrid>
        <w:gridCol w:w="3300"/>
        <w:gridCol w:w="3300"/>
        <w:gridCol w:w="2400"/>
      </w:tblGrid>
      <w:tr>
        <w:trPr>
          <w:tblHeader w:val="true"/>
        </w:trPr>
        <w:tc>
          <w:tcPr>
            <w:tcW w:type="dxa" w:w="33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  <w:shd w:fill="F3F7FA"/>
          </w:tcPr>
          <w:p>
            <w:pPr>
              <w:spacing w:after="0"/>
            </w:pPr>
            <w:r>
              <w:rPr>
                <w:b/>
                <w:color w:val="0B2239"/>
                <w:sz w:val="17"/>
              </w:rPr>
              <w:t>Ta bort eller sänk</w:t>
            </w:r>
          </w:p>
        </w:tc>
        <w:tc>
          <w:tcPr>
            <w:tcW w:type="dxa" w:w="33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  <w:shd w:fill="F3F7FA"/>
          </w:tcPr>
          <w:p>
            <w:pPr>
              <w:spacing w:after="0"/>
            </w:pPr>
            <w:r>
              <w:rPr>
                <w:b/>
                <w:color w:val="0B2239"/>
                <w:sz w:val="17"/>
              </w:rPr>
              <w:t>Behåll om tolererat</w:t>
            </w:r>
          </w:p>
        </w:tc>
        <w:tc>
          <w:tcPr>
            <w:tcW w:type="dxa" w:w="24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  <w:shd w:fill="F3F7FA"/>
          </w:tcPr>
          <w:p>
            <w:pPr>
              <w:spacing w:after="0"/>
            </w:pPr>
            <w:r>
              <w:rPr>
                <w:b/>
                <w:color w:val="0B2239"/>
                <w:sz w:val="17"/>
              </w:rPr>
              <w:t>Följ upp</w:t>
            </w:r>
          </w:p>
        </w:tc>
      </w:tr>
      <w:tr>
        <w:tc>
          <w:tcPr>
            <w:tcW w:type="dxa" w:w="33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Maxfart, hårda edge-block, upprepat tungt enbensarbete, aggressiv stretch in i höftadduktion.</w:t>
            </w:r>
          </w:p>
        </w:tc>
        <w:tc>
          <w:tcPr>
            <w:tcW w:type="dxa" w:w="33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Tekniktempo, överkropp, lätt cykel/aktiv återhämtning, icke-provocerande isdelar.</w:t>
            </w:r>
          </w:p>
        </w:tc>
        <w:tc>
          <w:tcPr>
            <w:tcW w:type="dxa" w:w="24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Smärta under passet och nästa-dag-respons.</w:t>
            </w:r>
          </w:p>
        </w:tc>
      </w:tr>
      <w:tr>
        <w:tc>
          <w:tcPr>
            <w:tcW w:type="dxa" w:w="33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Samtidig ökning i både is och gym samma vecka.</w:t>
            </w:r>
          </w:p>
        </w:tc>
        <w:tc>
          <w:tcPr>
            <w:tcW w:type="dxa" w:w="33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En variabel i taget: volym, intensitet, range eller komplexitet.</w:t>
            </w:r>
          </w:p>
        </w:tc>
        <w:tc>
          <w:tcPr>
            <w:tcW w:type="dxa" w:w="24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Veckoload + sömn + höftsmärta i readiness.</w:t>
            </w:r>
          </w:p>
        </w:tc>
      </w:tr>
    </w:tbl>
    <w:p>
      <w:pPr>
        <w:pStyle w:val="Heading2"/>
        <w:spacing w:after="80" w:before="140"/>
      </w:pPr>
      <w:r>
        <w:rPr>
          <w:b w:val="0"/>
          <w:i w:val="0"/>
          <w:color w:val="0B2239"/>
          <w:sz w:val="25"/>
        </w:rPr>
        <w:t>5. Mini-logg</w:t>
      </w:r>
    </w:p>
    <w:tbl>
      <w:tblPr>
        <w:tblW w:type="dxa" w:w="9000"/>
        <w:jc w:val="left"/>
        <w:tblLayout w:type="fixed"/>
        <w:tblLook w:firstColumn="1" w:firstRow="1" w:lastColumn="0" w:lastRow="0" w:noHBand="0" w:noVBand="1" w:val="04A0"/>
      </w:tblPr>
      <w:tblGrid>
        <w:gridCol w:w="2600"/>
        <w:gridCol w:w="6400"/>
      </w:tblGrid>
      <w:tr>
        <w:trPr>
          <w:tblHeader w:val="true"/>
        </w:trPr>
        <w:tc>
          <w:tcPr>
            <w:tcW w:type="dxa" w:w="2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  <w:shd w:fill="F3F7FA"/>
          </w:tcPr>
          <w:p>
            <w:pPr>
              <w:spacing w:after="0"/>
            </w:pPr>
            <w:r>
              <w:rPr>
                <w:b/>
                <w:color w:val="0B2239"/>
                <w:sz w:val="17"/>
              </w:rPr>
              <w:t>Fält</w:t>
            </w:r>
          </w:p>
        </w:tc>
        <w:tc>
          <w:tcPr>
            <w:tcW w:type="dxa" w:w="64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  <w:shd w:fill="F3F7FA"/>
          </w:tcPr>
          <w:p>
            <w:pPr>
              <w:spacing w:after="0"/>
            </w:pPr>
            <w:r>
              <w:rPr>
                <w:b/>
                <w:color w:val="0B2239"/>
                <w:sz w:val="17"/>
              </w:rPr>
              <w:t>Skriv</w:t>
            </w:r>
          </w:p>
        </w:tc>
      </w:tr>
      <w:tr>
        <w:tc>
          <w:tcPr>
            <w:tcW w:type="dxa" w:w="2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Datum / spelare</w:t>
            </w:r>
          </w:p>
        </w:tc>
        <w:tc>
          <w:tcPr>
            <w:tcW w:type="dxa" w:w="64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Namn, lag, datum, coach.</w:t>
            </w:r>
          </w:p>
        </w:tc>
      </w:tr>
      <w:tr>
        <w:tc>
          <w:tcPr>
            <w:tcW w:type="dxa" w:w="2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Smärtplats + score</w:t>
            </w:r>
          </w:p>
        </w:tc>
        <w:tc>
          <w:tcPr>
            <w:tcW w:type="dxa" w:w="64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Utsida höft, 0-10, när provoceras det?</w:t>
            </w:r>
          </w:p>
        </w:tc>
      </w:tr>
      <w:tr>
        <w:tc>
          <w:tcPr>
            <w:tcW w:type="dxa" w:w="2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30 s enbensstående</w:t>
            </w:r>
          </w:p>
        </w:tc>
        <w:tc>
          <w:tcPr>
            <w:tcW w:type="dxa" w:w="64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Sekunder, smärta 0-10, kontrolltecken.</w:t>
            </w:r>
          </w:p>
        </w:tc>
      </w:tr>
      <w:tr>
        <w:tc>
          <w:tcPr>
            <w:tcW w:type="dxa" w:w="2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Load spike</w:t>
            </w:r>
          </w:p>
        </w:tc>
        <w:tc>
          <w:tcPr>
            <w:tcW w:type="dxa" w:w="64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Vad ökade senaste 7-14 dagarna?</w:t>
            </w:r>
          </w:p>
        </w:tc>
      </w:tr>
      <w:tr>
        <w:tc>
          <w:tcPr>
            <w:tcW w:type="dxa" w:w="2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Modifiering</w:t>
            </w:r>
          </w:p>
        </w:tc>
        <w:tc>
          <w:tcPr>
            <w:tcW w:type="dxa" w:w="64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Vilka block togs bort eller sänktes?</w:t>
            </w:r>
          </w:p>
        </w:tc>
      </w:tr>
      <w:tr>
        <w:tc>
          <w:tcPr>
            <w:tcW w:type="dxa" w:w="2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Nästa-dag-respons</w:t>
            </w:r>
          </w:p>
        </w:tc>
        <w:tc>
          <w:tcPr>
            <w:tcW w:type="dxa" w:w="64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Baslinje / bättre / sämre inom 24 h.</w:t>
            </w:r>
          </w:p>
        </w:tc>
      </w:tr>
      <w:tr>
        <w:tc>
          <w:tcPr>
            <w:tcW w:type="dxa" w:w="26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Ägare</w:t>
            </w:r>
          </w:p>
        </w:tc>
        <w:tc>
          <w:tcPr>
            <w:tcW w:type="dxa" w:w="64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Coach, fysioterapeut, medicinskt ansvarig, reviewdatum.</w:t>
            </w:r>
          </w:p>
        </w:tc>
      </w:tr>
    </w:tbl>
    <w:p>
      <w:pPr>
        <w:pStyle w:val="Heading2"/>
        <w:spacing w:after="80" w:before="140"/>
      </w:pPr>
      <w:r>
        <w:rPr>
          <w:b w:val="0"/>
          <w:i w:val="0"/>
          <w:color w:val="0B2239"/>
          <w:sz w:val="25"/>
        </w:rPr>
        <w:t>Coachens gör / undvik</w:t>
      </w:r>
    </w:p>
    <w:tbl>
      <w:tblPr>
        <w:tblW w:type="dxa" w:w="9000"/>
        <w:jc w:val="left"/>
        <w:tblLayout w:type="fixed"/>
        <w:tblLook w:firstColumn="1" w:firstRow="1" w:lastColumn="0" w:lastRow="0" w:noHBand="0" w:noVBand="1" w:val="04A0"/>
      </w:tblPr>
      <w:tblGrid>
        <w:gridCol w:w="4500"/>
        <w:gridCol w:w="4500"/>
      </w:tblGrid>
      <w:tr>
        <w:trPr>
          <w:tblHeader w:val="true"/>
        </w:trPr>
        <w:tc>
          <w:tcPr>
            <w:tcW w:type="dxa" w:w="45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  <w:shd w:fill="F3F7FA"/>
          </w:tcPr>
          <w:p>
            <w:pPr>
              <w:spacing w:after="0"/>
            </w:pPr>
            <w:r>
              <w:rPr>
                <w:b/>
                <w:color w:val="0B2239"/>
                <w:sz w:val="17"/>
              </w:rPr>
              <w:t>Gör</w:t>
            </w:r>
          </w:p>
        </w:tc>
        <w:tc>
          <w:tcPr>
            <w:tcW w:type="dxa" w:w="45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  <w:shd w:fill="F3F7FA"/>
          </w:tcPr>
          <w:p>
            <w:pPr>
              <w:spacing w:after="0"/>
            </w:pPr>
            <w:r>
              <w:rPr>
                <w:b/>
                <w:color w:val="0B2239"/>
                <w:sz w:val="17"/>
              </w:rPr>
              <w:t>Undvik</w:t>
            </w:r>
          </w:p>
        </w:tc>
      </w:tr>
      <w:tr>
        <w:tc>
          <w:tcPr>
            <w:tcW w:type="dxa" w:w="45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Logga signalen i readiness/load och sätt review inom 24-72 h.</w:t>
            </w:r>
          </w:p>
        </w:tc>
        <w:tc>
          <w:tcPr>
            <w:tcW w:type="dxa" w:w="45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Diagnostisera inte gluteal tendinopati från coach-lane.</w:t>
            </w:r>
          </w:p>
        </w:tc>
      </w:tr>
      <w:tr>
        <w:tc>
          <w:tcPr>
            <w:tcW w:type="dxa" w:w="45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Hänvisa tidigt vid röd signal, mekanikändring eller utebliven förbättringstrend.</w:t>
            </w:r>
          </w:p>
        </w:tc>
        <w:tc>
          <w:tcPr>
            <w:tcW w:type="dxa" w:w="45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Låt inte spelaren köra max bara för att passet går att fullfölja.</w:t>
            </w:r>
          </w:p>
        </w:tc>
      </w:tr>
      <w:tr>
        <w:tc>
          <w:tcPr>
            <w:tcW w:type="dxa" w:w="45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Bevara icke-provocerande aktivitet när det är säkert.</w:t>
            </w:r>
          </w:p>
        </w:tc>
        <w:tc>
          <w:tcPr>
            <w:tcW w:type="dxa" w:w="4500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vAlign w:val="center"/>
          </w:tcPr>
          <w:p>
            <w:pPr>
              <w:spacing w:after="0"/>
            </w:pPr>
            <w:r>
              <w:rPr>
                <w:sz w:val="17"/>
              </w:rPr>
              <w:t>Pressa inte stretch in i smärtsam höftkompression.</w:t>
            </w:r>
          </w:p>
        </w:tc>
      </w:tr>
    </w:tbl>
    <w:p>
      <w:pPr>
        <w:pStyle w:val="Heading2"/>
        <w:spacing w:after="80" w:before="140"/>
      </w:pPr>
      <w:r>
        <w:rPr>
          <w:b w:val="0"/>
          <w:i w:val="0"/>
          <w:color w:val="0B2239"/>
          <w:sz w:val="25"/>
        </w:rPr>
        <w:t>Källstöd</w:t>
      </w:r>
    </w:p>
    <w:p>
      <w:pPr>
        <w:pStyle w:val="ListBullet"/>
        <w:spacing w:after="40"/>
        <w:ind w:left="360" w:hanging="173"/>
      </w:pPr>
      <w:r>
        <w:t>BMJ LEAP RCT: education + exercise som hållbar förstalinje vid gluteal tendinopati.</w:t>
      </w:r>
    </w:p>
    <w:p>
      <w:pPr>
        <w:pStyle w:val="ListBullet"/>
        <w:spacing w:after="40"/>
        <w:ind w:left="360" w:hanging="173"/>
      </w:pPr>
      <w:r>
        <w:t>Diagnostic accuracy review: testkluster är mer användbart än enskilt test.</w:t>
      </w:r>
    </w:p>
    <w:p>
      <w:pPr>
        <w:pStyle w:val="ListBullet"/>
        <w:spacing w:after="40"/>
        <w:ind w:left="360" w:hanging="173"/>
      </w:pPr>
      <w:r>
        <w:t>NCBI/StatPearls GTPS overview: lateral höftsmärta kräver klinisk bedömning vid osäkerhet.</w:t>
      </w:r>
    </w:p>
    <w:p>
      <w:pPr>
        <w:spacing w:after="80" w:before="120"/>
      </w:pPr>
      <w:r>
        <w:rPr>
          <w:b/>
          <w:i w:val="0"/>
          <w:color w:val="0B2239"/>
          <w:sz w:val="19"/>
        </w:rPr>
        <w:t>Praktisk regel: mät bara sådant som ändrar nästa beslut.</w:t>
      </w:r>
    </w:p>
    <w:sectPr w:rsidR="00FC693F" w:rsidRPr="0006063C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667085"/>
        <w:sz w:val="16"/>
      </w:rPr>
      <w:t>Coach-safe screening - inte diagnos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667085"/>
        <w:sz w:val="16"/>
      </w:rPr>
      <w:t>GlobeIce Coach Checklist | Höftens utsida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 w:eastAsia="Arial"/>
      <w:sz w:val="18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