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42240"/>
          <w:sz w:val="36"/>
        </w:rPr>
        <w:t>GlobeIce Hip/Groin/Hamstring RTP Ladder</w:t>
      </w:r>
    </w:p>
    <w:p>
      <w:pPr>
        <w:jc w:val="center"/>
      </w:pPr>
      <w:r>
        <w:rPr>
          <w:rFonts w:ascii="Arial" w:hAnsi="Arial"/>
          <w:color w:val="4C5866"/>
          <w:sz w:val="20"/>
        </w:rPr>
        <w:t>Criteria-based return-to-performance progression for coach-safe modification, planning, and handoff</w:t>
      </w:r>
    </w:p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Safety boundary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This is not a diagnostic tool. Coaches modify, observe, document, and enforce restrictions.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Medical/physio staff own diagnosis, persistent symptoms, major trauma, imaging decisions, and clearance.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Suspected concussion is removed from this ladder immediately and follows a medical concussion pathway only.</w:t>
      </w:r>
    </w:p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Daily coach checks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2268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Check</w:t>
            </w:r>
          </w:p>
        </w:tc>
        <w:tc>
          <w:tcPr>
            <w:tcW w:type="dxa" w:w="3685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Target</w:t>
            </w:r>
          </w:p>
        </w:tc>
        <w:tc>
          <w:tcPr>
            <w:tcW w:type="dxa" w:w="4082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Coach use</w:t>
            </w:r>
          </w:p>
        </w:tc>
      </w:tr>
      <w:tr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Current pain</w:t>
            </w:r>
          </w:p>
        </w:tc>
        <w:tc>
          <w:tcPr>
            <w:tcW w:type="dxa" w:w="368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0-2 green, 3 yellow, 4+ red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Decides full, modified, or hold before exposure.</w:t>
            </w:r>
          </w:p>
        </w:tc>
      </w:tr>
      <w:tr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24 h pain response</w:t>
            </w:r>
          </w:p>
        </w:tc>
        <w:tc>
          <w:tcPr>
            <w:tcW w:type="dxa" w:w="368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No increase or &lt;= +2/10 and back toward baseline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Main progress/hold/regress signal.</w:t>
            </w:r>
          </w:p>
        </w:tc>
      </w:tr>
      <w:tr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Single-leg control</w:t>
            </w:r>
          </w:p>
        </w:tc>
        <w:tc>
          <w:tcPr>
            <w:tcW w:type="dxa" w:w="368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No hip drop, trunk shift, guarding, or compensation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Screens whether skating/cuts are still clean.</w:t>
            </w:r>
          </w:p>
        </w:tc>
      </w:tr>
      <w:tr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Strength symmetry</w:t>
            </w:r>
          </w:p>
        </w:tc>
        <w:tc>
          <w:tcPr>
            <w:tcW w:type="dxa" w:w="368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Phase demand met; near 90% before full speed/contact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Prevents time-only return decisions.</w:t>
            </w:r>
          </w:p>
        </w:tc>
      </w:tr>
      <w:tr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Skating quality</w:t>
            </w:r>
          </w:p>
        </w:tc>
        <w:tc>
          <w:tcPr>
            <w:tcW w:type="dxa" w:w="368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No shortened stride or crossover guarding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Routes straight-line, edges, cuts, and battles.</w:t>
            </w:r>
          </w:p>
        </w:tc>
      </w:tr>
      <w:tr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Medical clearance</w:t>
            </w:r>
          </w:p>
        </w:tc>
        <w:tc>
          <w:tcPr>
            <w:tcW w:type="dxa" w:w="368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Required for red flags, major trauma, concussion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Blocks contact/competition when missing.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Five phase progression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98"/>
        <w:gridCol w:w="2198"/>
        <w:gridCol w:w="2198"/>
        <w:gridCol w:w="2198"/>
        <w:gridCol w:w="2198"/>
      </w:tblGrid>
      <w:tr>
        <w:tc>
          <w:tcPr>
            <w:tcW w:type="dxa" w:w="1587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Phase</w:t>
            </w:r>
          </w:p>
        </w:tc>
        <w:tc>
          <w:tcPr>
            <w:tcW w:type="dxa" w:w="2268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Purpose</w:t>
            </w:r>
          </w:p>
        </w:tc>
        <w:tc>
          <w:tcPr>
            <w:tcW w:type="dxa" w:w="2324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Exercise menu</w:t>
            </w:r>
          </w:p>
        </w:tc>
        <w:tc>
          <w:tcPr>
            <w:tcW w:type="dxa" w:w="2494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Progress gate</w:t>
            </w:r>
          </w:p>
        </w:tc>
        <w:tc>
          <w:tcPr>
            <w:tcW w:type="dxa" w:w="2494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Hold/regress</w:t>
            </w:r>
          </w:p>
        </w:tc>
      </w:tr>
      <w:tr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1. Protect and calm</w:t>
            </w:r>
          </w:p>
        </w:tc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Protect tissue, remove red flags, keep safe aerobic activity, prevent chasing pain.</w:t>
            </w:r>
          </w:p>
        </w:tc>
        <w:tc>
          <w:tcPr>
            <w:tcW w:type="dxa" w:w="232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Isometric adductor squeeze; hip abduction wall press; bridge holds; easy bike/walk.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 stable, no red flags, basic walking/skating posture clean, no next-day worsening.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Sharp pain, inability to bear weight, night pain, neuro signs, swelling/deformity, pain rising over 2-3 exposures.</w:t>
            </w:r>
          </w:p>
        </w:tc>
      </w:tr>
      <w:tr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2. Range and control</w:t>
            </w:r>
          </w:p>
        </w:tc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Rebuild mobility, pelvis/hip control, and low-to-moderate strength.</w:t>
            </w:r>
          </w:p>
        </w:tc>
        <w:tc>
          <w:tcPr>
            <w:tcW w:type="dxa" w:w="232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Side-lying abduction; clamshell; bridge progressions; short-range split squat or step-up.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 stays within agreed limit and returns to baseline within 24 h; control tests clean.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 &gt;3/10, next-day flare &gt;+2/10, Trendelenburg pattern, clear skating compensation.</w:t>
            </w:r>
          </w:p>
        </w:tc>
      </w:tr>
      <w:tr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3. Strength capacity</w:t>
            </w:r>
          </w:p>
        </w:tc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Load adductors, abductors, hip flexors, and hamstrings progressively.</w:t>
            </w:r>
          </w:p>
        </w:tc>
        <w:tc>
          <w:tcPr>
            <w:tcW w:type="dxa" w:w="232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Copenhagen progression; Nordic progression; RDL/hinge; lateral lunge; controlled crossover step.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Heavier slow strength and repeated low-to-moderate skating tolerated; control approaches phase target.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Soreness becomes pain, movement guards, or weekly load jumps faster than response allows.</w:t>
            </w:r>
          </w:p>
        </w:tc>
      </w:tr>
      <w:tr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4. Power and speed</w:t>
            </w:r>
          </w:p>
        </w:tc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Transfer strength into acceleration, deceleration, edges, crossovers, pivots, and reactive cuts.</w:t>
            </w:r>
          </w:p>
        </w:tc>
        <w:tc>
          <w:tcPr>
            <w:tcW w:type="dxa" w:w="232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Acceleration/stop progressions; wide turns before tight cuts; low-volume hops; mirror skating.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Speed, cuts, starts/stops, and repeated skating tolerated without flare or quality loss.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 returns during speed, next-day pain rises, stride shortens, or confidence drops under reaction.</w:t>
            </w:r>
          </w:p>
        </w:tc>
      </w:tr>
      <w:tr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5. Full hockey return</w:t>
            </w:r>
          </w:p>
        </w:tc>
        <w:tc>
          <w:tcPr>
            <w:tcW w:type="dxa" w:w="2268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Reintroduce controlled contact, battles, small-area games, full practice, and competition.</w:t>
            </w:r>
          </w:p>
        </w:tc>
        <w:tc>
          <w:tcPr>
            <w:tcW w:type="dxa" w:w="232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Controlled corner battle; 3v3/4v3 short shifts; full-practice rehearsal; limited competition minutes.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Full practice tolerated, symptoms stable, sport tests near targets, required clearance complete.</w:t>
            </w:r>
          </w:p>
        </w:tc>
        <w:tc>
          <w:tcPr>
            <w:tcW w:type="dxa" w:w="249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Missing clearance, symptoms under contact, or protecting limb during battles/cuts/fatigue.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Green / yellow / red decisions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664"/>
        <w:gridCol w:w="3664"/>
        <w:gridCol w:w="3664"/>
      </w:tblGrid>
      <w:tr>
        <w:tc>
          <w:tcPr>
            <w:tcW w:type="dxa" w:w="1361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Band</w:t>
            </w:r>
          </w:p>
        </w:tc>
        <w:tc>
          <w:tcPr>
            <w:tcW w:type="dxa" w:w="4082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Rule</w:t>
            </w:r>
          </w:p>
        </w:tc>
        <w:tc>
          <w:tcPr>
            <w:tcW w:type="dxa" w:w="4762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Coach action</w:t>
            </w:r>
          </w:p>
        </w:tc>
      </w:tr>
      <w:tr>
        <w:tc>
          <w:tcPr>
            <w:tcW w:type="dxa" w:w="1361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Green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 low/stable, no compensation, 24 h response stable, restrictions allow work.</w:t>
            </w:r>
          </w:p>
        </w:tc>
        <w:tc>
          <w:tcPr>
            <w:tcW w:type="dxa" w:w="476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Run planned phase and log response.</w:t>
            </w:r>
          </w:p>
        </w:tc>
      </w:tr>
      <w:tr>
        <w:tc>
          <w:tcPr>
            <w:tcW w:type="dxa" w:w="1361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Yellow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Gate incomplete, symptoms uncertain, or next dose is a meaningful jump.</w:t>
            </w:r>
          </w:p>
        </w:tc>
        <w:tc>
          <w:tcPr>
            <w:tcW w:type="dxa" w:w="476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Reduce volume, speed, direction change, or contact.</w:t>
            </w:r>
          </w:p>
        </w:tc>
      </w:tr>
      <w:tr>
        <w:tc>
          <w:tcPr>
            <w:tcW w:type="dxa" w:w="1361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Red</w:t>
            </w:r>
          </w:p>
        </w:tc>
        <w:tc>
          <w:tcPr>
            <w:tcW w:type="dxa" w:w="408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Red flag, missing clearance, pain 4+/10, next-day flare, or altered mechanics.</w:t>
            </w:r>
          </w:p>
        </w:tc>
        <w:tc>
          <w:tcPr>
            <w:tcW w:type="dxa" w:w="4762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Hold high-risk work and route to medical/physio review.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Red flags / referral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Suspected concussion or neurological signs: remove from play and use concussion pathway only.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Unable to bear weight, suspected fracture, deformity, major swelling, or acute traumatic loss of function.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Night pain, systemic symptoms, numbness/tingling, or rapidly worsening function.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No meaningful improvement after a structured 4-6 week phase, or repeated flare after every progression.</w:t>
      </w:r>
    </w:p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GlobeIce data fields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2835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Field</w:t>
            </w:r>
          </w:p>
        </w:tc>
        <w:tc>
          <w:tcPr>
            <w:tcW w:type="dxa" w:w="7257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Use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rtp_ladder_phase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protect_calm | range_control | strength_capacity | power_speed | sport_return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pain_current_0_10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Daily pain before exposure.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pain_24h_delta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Progress, hold, or regress signal after last dose.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single_leg_control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green | yellow | red movement-control state.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strength_symmetry_pct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Capacity gate before full speed/contact.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skating_quality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Stride, push-off, crossovers, edges, starts/stops.</w:t>
            </w:r>
          </w:p>
        </w:tc>
      </w:tr>
      <w:tr>
        <w:tc>
          <w:tcPr>
            <w:tcW w:type="dxa" w:w="2835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coach_decision</w:t>
            </w:r>
          </w:p>
        </w:tc>
        <w:tc>
          <w:tcPr>
            <w:tcW w:type="dxa" w:w="725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  <w:t>full | modified | non_contact | off_ice | hold | refer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Coach log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374"/>
        <w:gridCol w:w="1374"/>
        <w:gridCol w:w="1374"/>
        <w:gridCol w:w="1374"/>
        <w:gridCol w:w="1374"/>
        <w:gridCol w:w="1374"/>
        <w:gridCol w:w="1374"/>
        <w:gridCol w:w="1374"/>
      </w:tblGrid>
      <w:tr>
        <w:tc>
          <w:tcPr>
            <w:tcW w:type="dxa" w:w="1134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Date</w:t>
            </w:r>
          </w:p>
        </w:tc>
        <w:tc>
          <w:tcPr>
            <w:tcW w:type="dxa" w:w="1417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Player</w:t>
            </w:r>
          </w:p>
        </w:tc>
        <w:tc>
          <w:tcPr>
            <w:tcW w:type="dxa" w:w="1417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Phase</w:t>
            </w:r>
          </w:p>
        </w:tc>
        <w:tc>
          <w:tcPr>
            <w:tcW w:type="dxa" w:w="1020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Pain</w:t>
            </w:r>
          </w:p>
        </w:tc>
        <w:tc>
          <w:tcPr>
            <w:tcW w:type="dxa" w:w="1474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24 h response</w:t>
            </w:r>
          </w:p>
        </w:tc>
        <w:tc>
          <w:tcPr>
            <w:tcW w:type="dxa" w:w="1587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Skating quality</w:t>
            </w:r>
          </w:p>
        </w:tc>
        <w:tc>
          <w:tcPr>
            <w:tcW w:type="dxa" w:w="1417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Decision</w:t>
            </w:r>
          </w:p>
        </w:tc>
        <w:tc>
          <w:tcPr>
            <w:tcW w:type="dxa" w:w="1304"/>
            <w:vAlign w:val="top"/>
            <w:shd w:fill="D9EAF7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sz w:val="17"/>
              </w:rPr>
              <w:t>Owner</w:t>
            </w:r>
          </w:p>
        </w:tc>
      </w:tr>
      <w:tr>
        <w:tc>
          <w:tcPr>
            <w:tcW w:type="dxa" w:w="113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020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30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113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020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30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113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020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30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  <w:tr>
        <w:tc>
          <w:tcPr>
            <w:tcW w:type="dxa" w:w="113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020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7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58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417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  <w:tc>
          <w:tcPr>
            <w:tcW w:type="dxa" w:w="1304"/>
            <w:vAlign w:val="top"/>
          </w:tcPr>
          <w:p>
            <w:pPr>
              <w:spacing w:after="0"/>
            </w:pPr>
            <w:r/>
            <w:r>
              <w:rPr>
                <w:rFonts w:ascii="Arial" w:hAnsi="Arial"/>
                <w:b w:val="0"/>
                <w:sz w:val="16"/>
              </w:rPr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color w:val="042240"/>
          <w:sz w:val="26"/>
        </w:rPr>
        <w:t>Evidence notes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Phase-based rehab models progress from symptom protection to mobility/control, then strength, power, and sport-specific exposure.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Use pain response and 24-hour response as practical field gates; do not progress on calendar time alone.</w:t>
      </w:r>
    </w:p>
    <w:p>
      <w:pPr>
        <w:pStyle w:val="ListBullet"/>
        <w:spacing w:after="20"/>
      </w:pPr>
      <w:r>
        <w:rPr>
          <w:rFonts w:ascii="Arial" w:hAnsi="Arial"/>
          <w:sz w:val="18"/>
        </w:rPr>
        <w:t>Adductor/hamstring strength work such as Copenhagen and Nordic progressions should be dosed gradually and reviewed when symptoms flare.</w:t>
      </w:r>
    </w:p>
    <w:sectPr w:rsidR="00FC693F" w:rsidRPr="0006063C" w:rsidSect="00034616">
      <w:footerReference w:type="default" r:id="rId9"/>
      <w:pgSz w:w="12240" w:h="15840"/>
      <w:pgMar w:top="680" w:right="624" w:bottom="68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color w:val="64748B"/>
        <w:sz w:val="16"/>
      </w:rPr>
      <w:t>GlobeIce Coach Resource | Hip/Groin/Hamstring RTP Ladder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